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检验检测试剂耗材配送服务供应商</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遴选公告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邛崃市疾病预防控制中心拟对疾控检验检测试剂耗材配送服务供应商进行公开遴选，兹邀请相关供应商参加遴选（具体要求及报名方式详见附件）。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报名起止时间：2024年1月4日9:00至1月8日17:00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人:彭老师13308072574、钟老师13882015890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报价文件递交时间：2024年1月9日10:00至10:10。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报价文件递交地点：邛崃市疾病预防控制中心四楼会议室。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参加遴选时间：2024年1月9日10:10。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参加遴选地点：邛崃市疾病预防控制中心四楼会议室。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right"/>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right"/>
        <w:textAlignment w:val="auto"/>
        <w:rPr>
          <w:rFonts w:hint="eastAsia" w:ascii="方正仿宋简体" w:hAnsi="仿宋" w:eastAsia="方正仿宋简体"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2024年1月3日</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left"/>
        <w:rPr>
          <w:rFonts w:hint="eastAsia" w:ascii="黑体" w:hAnsi="黑体" w:eastAsia="黑体" w:cs="黑体"/>
          <w:sz w:val="28"/>
          <w:szCs w:val="28"/>
          <w:lang w:val="en-US" w:eastAsia="zh-CN"/>
        </w:rPr>
        <w:sectPr>
          <w:pgSz w:w="11906" w:h="16838"/>
          <w:pgMar w:top="1440" w:right="1803" w:bottom="1440" w:left="1803" w:header="851" w:footer="992" w:gutter="0"/>
          <w:cols w:space="0" w:num="1"/>
          <w:rtlGutter w:val="0"/>
          <w:docGrid w:type="lines" w:linePitch="319" w:charSpace="0"/>
        </w:sectPr>
      </w:pPr>
    </w:p>
    <w:p>
      <w:pPr>
        <w:jc w:val="left"/>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auto"/>
          <w:kern w:val="2"/>
          <w:sz w:val="44"/>
          <w:szCs w:val="44"/>
          <w:shd w:val="clear" w:fill="FFFFFF"/>
          <w:lang w:val="en-US" w:eastAsia="zh-CN" w:bidi="ar"/>
        </w:rPr>
      </w:pPr>
      <w:r>
        <w:rPr>
          <w:rFonts w:hint="eastAsia" w:ascii="方正小标宋简体" w:hAnsi="方正小标宋简体" w:eastAsia="方正小标宋简体" w:cs="方正小标宋简体"/>
          <w:color w:val="auto"/>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auto"/>
          <w:kern w:val="2"/>
          <w:sz w:val="44"/>
          <w:szCs w:val="44"/>
          <w:shd w:val="clear" w:fill="FFFFFF"/>
          <w:lang w:val="en-US" w:eastAsia="zh-CN" w:bidi="ar"/>
        </w:rPr>
      </w:pPr>
      <w:r>
        <w:rPr>
          <w:rFonts w:hint="eastAsia" w:ascii="方正小标宋简体" w:hAnsi="方正小标宋简体" w:eastAsia="方正小标宋简体" w:cs="方正小标宋简体"/>
          <w:color w:val="auto"/>
          <w:kern w:val="2"/>
          <w:sz w:val="44"/>
          <w:szCs w:val="44"/>
          <w:shd w:val="clear" w:fill="FFFFFF"/>
          <w:lang w:val="en-US" w:eastAsia="zh-CN" w:bidi="ar"/>
        </w:rPr>
        <w:t>检验检测试剂耗材配送服务需求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一、需求说明</w:t>
      </w:r>
    </w:p>
    <w:p>
      <w:pPr>
        <w:numPr>
          <w:ilvl w:val="0"/>
          <w:numId w:val="0"/>
        </w:numPr>
        <w:ind w:firstLine="640" w:firstLineChars="200"/>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1、疾控检验检测试剂耗材，受工作任务及疫情发生等不确定因素影响，每种试剂耗材的具体需求数量不能确定，同时因每种试剂耗材的具体需求数量相对较少，不适合带量采购方式开展。为确保遴选工作顺利，决定以中心实验室梳理的检验检测常用试剂耗材作为此次遴选方式的标的内容进行供应服务商遴选，在实际采购需求中，不仅限于常用试剂耗材。</w:t>
      </w:r>
    </w:p>
    <w:p>
      <w:pPr>
        <w:numPr>
          <w:ilvl w:val="0"/>
          <w:numId w:val="0"/>
        </w:numPr>
        <w:ind w:firstLine="640" w:firstLineChars="200"/>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2、疾控检验检测试剂耗材需求品种繁多，受产品市场环境、供应商资质、公共卫生突发事件等因素，单一供应商存在产品不全面、配送不确定等情形，不能保证统一、有效、及时满足中心检验检测试剂耗材所有需求，故拟遴选3家合格供应商为中心提供所需检验检测试剂耗材配送服务。</w:t>
      </w:r>
    </w:p>
    <w:p>
      <w:pPr>
        <w:numPr>
          <w:ilvl w:val="0"/>
          <w:numId w:val="0"/>
        </w:numPr>
        <w:ind w:firstLine="640" w:firstLineChars="200"/>
        <w:rPr>
          <w:rFonts w:hint="default"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3、由于同一名称规格的检验检测试剂耗材存在不同的生产厂家、不同的市场价格，在实际使用中发现存在产品质量参差不齐情况，如不确定统一的名称、厂家、规格，将没有科学公正的可比性。为确保竞争的公平公正，做到一把尺子比到底，同时也保证检测结果的准确性，经征求检验检测专业人员意见，此次遴选中检验检测常用试剂耗材明确了名称、规格和生产厂家。</w:t>
      </w:r>
    </w:p>
    <w:p>
      <w:pPr>
        <w:numPr>
          <w:ilvl w:val="0"/>
          <w:numId w:val="0"/>
        </w:numPr>
        <w:ind w:firstLine="640" w:firstLineChars="200"/>
        <w:rPr>
          <w:rFonts w:hint="eastAsia" w:ascii="方正仿宋简体" w:hAnsi="方正仿宋简体" w:eastAsia="方正仿宋简体" w:cs="方正仿宋简体"/>
          <w:bCs/>
          <w:color w:val="auto"/>
          <w:kern w:val="0"/>
          <w:sz w:val="32"/>
          <w:szCs w:val="32"/>
          <w:lang w:val="en-US" w:eastAsia="zh-CN"/>
        </w:rPr>
      </w:pPr>
      <w:r>
        <w:rPr>
          <w:rFonts w:hint="eastAsia" w:ascii="方正仿宋简体" w:hAnsi="方正仿宋简体" w:eastAsia="方正仿宋简体" w:cs="方正仿宋简体"/>
          <w:bCs/>
          <w:color w:val="auto"/>
          <w:kern w:val="0"/>
          <w:sz w:val="32"/>
          <w:szCs w:val="32"/>
          <w:lang w:val="en-US" w:eastAsia="zh-CN"/>
        </w:rPr>
        <w:t>4、本项目服务期限为2024年1月至2025年12月（具体以签订的配送服务协议时间为准）。</w:t>
      </w:r>
    </w:p>
    <w:p>
      <w:pPr>
        <w:numPr>
          <w:ilvl w:val="0"/>
          <w:numId w:val="0"/>
        </w:numP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二、检验检测常用试剂耗材需求表</w:t>
      </w:r>
    </w:p>
    <w:tbl>
      <w:tblPr>
        <w:tblStyle w:val="5"/>
        <w:tblW w:w="5319" w:type="pct"/>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2443"/>
        <w:gridCol w:w="1080"/>
        <w:gridCol w:w="990"/>
        <w:gridCol w:w="2339"/>
        <w:gridCol w:w="750"/>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目录名称</w:t>
            </w:r>
          </w:p>
        </w:tc>
        <w:tc>
          <w:tcPr>
            <w:tcW w:w="59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规格型号</w:t>
            </w:r>
          </w:p>
        </w:tc>
        <w:tc>
          <w:tcPr>
            <w:tcW w:w="5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包装单位</w:t>
            </w:r>
          </w:p>
        </w:tc>
        <w:tc>
          <w:tcPr>
            <w:tcW w:w="1290"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生产企业</w:t>
            </w:r>
          </w:p>
        </w:tc>
        <w:tc>
          <w:tcPr>
            <w:tcW w:w="413" w:type="pc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报价数量</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沙门氏菌显色培养基(第二代）</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李斯特氏菌显色培养基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大肠0157显色培养基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阪崎肠杆菌显色培养基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弧菌显色培养基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金黄色葡萄球菌显色培养基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志贺氏菌显色培养基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蜡样芽孢杆菌显色培养基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白色念球菌显色培养基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霉菌和酵母菌显色培养基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亚硫酸铋（BS）琼脂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木糖赖氨酸脱氧胆盐（XLD ）琼脂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营养琼脂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营养肉汤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SS琼脂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乳糖胆盐蛋白胨水</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四号琼脂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庆大霉素琼脂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3%氯化钠碱性蛋白胨水</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TSA琼脂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月桂基硫酸盐胰蛋白胨(LST)肉汤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煌绿乳糖胆盐（MGLB）肉汤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伊红美蓝（EMB）琼脂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EC肉汤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乳糖复发酵培养基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亚硒酸盐胱氨酸（SC）增菌液</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四硫磺酸钠煌绿(TTB) 增菌液</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HE琼脂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品红亚硫酸钠琼脂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GN增菌液</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麦康凯（MAC）琼脂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溴甲酚紫葡萄糖肉汤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D/E中和肉汤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D/E中和琼脂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溴甲酚紫葡萄糖蛋白胨水培养基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250g/瓶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青岛海博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金黄色葡萄球菌（磁珠）ATCC29213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乙型溶血性链球菌（磁珠）CMCC3221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单核增生李斯特菌（磁珠）ATCC19115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鼠伤寒沙门菌（磁珠）ATCC14028</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福氏志贺氏菌（磁珠）CMCC51572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痢疾志贺氏菌（磁珠）CMCC51105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宋氏志贺氏菌（磁珠）CMCC51592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铜绿假单胞菌（磁珠）ATCC27853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副溶血性弧菌（磁珠）ATCC17802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蜡样芽孢杆菌（磁珠）CMCC63301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南京东祺生物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API20E+辅助试剂一套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生物梅里埃</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酶底物法检测试剂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200个/盒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西安立科</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01群霍乱弧菌诊断血清3种</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1ml×11瓶/盒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宁波天润</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01群霍乱弧菌诊断血清3种</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1ml×11瓶/盒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兰州生物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01群、0139群霍乱弧菌多价诊断血清</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宁波天润</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0139群霍乱弧菌诊断血清</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宁波天润</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01群霍乱弧菌快诊金标法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辽宁迪浩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0139群霍乱弧菌快诊金标法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辽宁迪浩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布病虎红试剂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1ml/瓶×5瓶/盒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辽宁迪浩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布病试管凝集试剂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1ml/瓶×5瓶/盒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辽宁迪浩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布病快速检测试剂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辽宁迪浩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甲肝IgM</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北京现代高达</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戊肝IgM</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北京现代高达</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血吸虫病酶联试剂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深圳华康</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梅毒螺旋体抗体诊断试剂（酶联法）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上海科华</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1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HIV酶联试剂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珠海丽珠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1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HIV酶联试剂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北京金豪</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1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HIV酶联试剂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北京万泰</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1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HIV酶联试剂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上海科华</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HIV快速诊断试剂（艾博）乳胶法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杭州艾博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梅毒甲苯胺红血清诊断试剂（TRUST）</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上海荣盛</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CD3/CD4/CD8试剂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50人份/盒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BD公司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溶血素</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100ml/瓶</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BD公司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全血质控品</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5mL/支</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BD公司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BDTrucountTMTubes</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25支/袋×2袋/盒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BD公司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核酸提取试剂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西安天隆</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核酸提取试剂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西安天隆</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核酸提取试剂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核酸提取试剂</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甲型/乙型病毒核酸检测试剂盒（荧光PCR法）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甲型/乙型病毒核酸检测试剂盒（荧光PCR法）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北京卓诚惠生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甲型/乙型病毒核酸检测试剂盒（荧光PCR法）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季节性流感H1、H3亚型核酸检测试剂盒（荧光PCR法）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季节性流感H1、H3亚型核酸检测试剂盒（荧光PCR法）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北京卓诚惠生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季节性流感H1、H3亚型核酸检测试剂盒（荧光PCR法）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乙型流感Yamagate、victoria病毒核酸检测试剂盒（荧光PCR法）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乙型流感Yamagate、victoria病毒核酸检测试剂盒（荧光PCR法）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北京卓诚惠生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乙型流感Yamagate、victoria病毒核酸检测试剂盒（荧光PCR法）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禽流感病毒H5、H7、H9亚型核酸检测试剂盒（荧光PCR法）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禽流感病毒H5、H7、H9亚型核酸检测试剂盒（荧光PCR法）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北京卓诚惠生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禽流感病毒H5、H7、H9亚型核酸检测试剂盒（荧光PCR法）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甲型流感病毒（N1、N2、N6、N8亚型）四重核酸检测试剂盒（荧光PCR法）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深圳生科原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肠道病毒（通用型）核酸检测试剂盒（荧光PCR法）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肠道病毒（通用型）核酸检测试剂盒（荧光PCR法）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深圳生科原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肠道病毒（通用型）核酸检测试剂盒（荧光PCR法）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肠道病毒（CA16、EV71）双重核酸检测试剂盒（荧光PCR法）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肠道病毒（CA16、EV71）双重核酸检测试剂盒（荧光PCR法）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深圳生科原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肠道病毒（CA16、EV71）双重核酸检测试剂盒（荧光PCR法）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诺如病毒核酸检测试剂盒（荧光PCR）</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诺如病毒核酸检测试剂盒（荧光PCR）</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深圳生科原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诺如病毒核酸检测试剂盒（荧光PCR）</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诺如病毒Gl、GⅡ型核酸检测试剂盒（荧光PCR法）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江苏硕世生物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诺如病毒Gl、GⅡ型核酸检测试剂盒（荧光PCR法）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深圳生科原</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诺如病毒Gl、GⅡ型核酸检测试剂盒（荧光PCR法）</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24T/盒</w:t>
            </w:r>
          </w:p>
        </w:tc>
        <w:tc>
          <w:tcPr>
            <w:tcW w:w="546"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达安基因</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水中氰标准溶液BW20005-50-W-50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北京坛墨质检科技有限公司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苯酚溶液 GSB 07-1281-2000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甲醇中四氯化碳溶液 GSB 07-1226-2000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甲醇中四氯化碳溶液 GSB 07-1227-2000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六价铬 GSB07-1284-200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水中氨氮 GBW(E)080220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色度溶液标准物质 GBE(E)080345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阴离子表面活性剂 GBE(E)081639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硒单元素溶液标准物质 GBE(E)080215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铝单元素溶液标准物质 GBE(E)080219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硫代硫酸钠容量分析用溶液标准物质GBW(E)081608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水质浊度标准物质GBW（E）12001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硝酸银标准溶液GBW(E)081129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乙醇中甲醇溶液标准物质 GBW(E)082258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水中溴酸盐溶液标准物质 GBW(E)100200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中国计量科学研究院</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砷溶液 GSB07-121275-2000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挥发酚 GSB07-3180-2014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甲醛 GSB07-1179-2000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铜 GSB07-1182-2000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铅 GSB07-1183-2000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锌 GSB07-1184-2000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镉 GSB07-1185-2000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铁 GSB07-1188-2000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锰 GSB07-1189-2000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钙 GSB07-1192-2000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镁 GSB07-1193-2000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总铬 GSB07-1187-2000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硫酸盐 GSB07-1196-2000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氯化物 GSB07-1195-2000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铝 GSB07-1375-2001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水质 电导率 GSB07-2245-2008</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pH  GSB07-3159-2014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化学需氧量  GSB07-3161-2014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总硬度 GSB07-3163-2014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氨氮 GSB07-3164-2014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硝酸盐 GSB07-3166-2014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亚硝酸盐 GSB07-3165-2014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汞 GSB07-3173-2014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总氰化物 GSB07-3170-2014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六价铬 GSB07-3174-2014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硒 GSB07-3172-2014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水质 氟化物 GSB07-1194-2000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环境保护部标准样品研究所</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甲醇（HPLC高效液相色谱）</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500mL/瓶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瓶</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成都市金山化学试剂</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1瓶</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Style w:val="15"/>
                <w:lang w:val="en-US" w:eastAsia="zh-CN" w:bidi="ar"/>
              </w:rPr>
              <w:t>尿碘检测试剂（0-300</w:t>
            </w:r>
            <w:r>
              <w:rPr>
                <w:rStyle w:val="16"/>
                <w:lang w:val="en-US" w:eastAsia="zh-CN" w:bidi="ar"/>
              </w:rPr>
              <w:t>μ</w:t>
            </w:r>
            <w:r>
              <w:rPr>
                <w:rStyle w:val="15"/>
                <w:lang w:val="en-US" w:eastAsia="zh-CN" w:bidi="ar"/>
              </w:rPr>
              <w:t>g/L)</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100人份/盒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青岛市三凯医学科技有限公司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二氧化氯检测常量试剂1号</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100包/袋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深圳市清时捷科技有限公司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二氧化氯检测常量试剂2号</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100包/袋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深圳市清时捷科技有限公司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20mL顶空进样瓶盖(P/N:COHSCAPI  P/N:CA000006)</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100个/袋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成都科林分析技术有限公司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IC Ba-Ag-H型处理柱</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50支/盒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青岛熠远精科仪器有限公司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针式过滤器（0.22um水系)</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100个/盒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青岛盛瀚</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一次性吸管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1000支/盒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江苏康健医疗用品有限公司</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10-100uL带滤芯枪头</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1000个/盒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AXYGEN</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100-1000uL带滤芯枪头</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1000个/盒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AXYGEN</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1-5mL移液器枪头</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250个/袋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AXYGEN</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1-10mL移液器枪头</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250个/袋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AXYGEN</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无菌水样采集袋</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10只/袋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海博生物</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100ml定量瓶</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200个/箱</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立科环保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1箱</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酶底物法检测板（51孔）</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10个/袋×10袋/箱</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立科环保</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1箱</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化学指示卡（121℃）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200片/盒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北京四环卫生药械厂</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一次性病毒采样管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50人份/盒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德维</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一次性病毒采样管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50人份/盒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康健</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一次性使用美军橡胶外科手套（6.5号）</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50副/盒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上海科帮</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一次性使用美军橡胶外科手套（7.0号）</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50副/盒</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上海科帮</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1盒</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5mL一次性真空采血管（配套采血针）</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100支/板×10板/箱</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江苏姜堰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1箱</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一次性使用培养皿(90mm)</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10套/袋×50袋/箱</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康健医疗</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1箱</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一次性肛拭子管（男用）</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1000支/袋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江苏姜堰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一次性肛拭子管（女用）</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1000支/袋</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江苏姜堰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numPr>
          <w:ilvl w:val="0"/>
          <w:numId w:val="0"/>
        </w:numP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br w:type="page"/>
      </w:r>
    </w:p>
    <w:p>
      <w:pPr>
        <w:jc w:val="both"/>
        <w:rPr>
          <w:rFonts w:hint="eastAsia" w:ascii="黑体" w:hAnsi="黑体" w:eastAsia="黑体" w:cs="黑体"/>
          <w:color w:val="auto"/>
          <w:sz w:val="28"/>
          <w:szCs w:val="28"/>
          <w:lang w:val="en-US" w:eastAsia="zh-CN"/>
        </w:rPr>
        <w:sectPr>
          <w:pgSz w:w="11906" w:h="16838"/>
          <w:pgMar w:top="1440" w:right="1803" w:bottom="1440" w:left="1803" w:header="851" w:footer="992" w:gutter="0"/>
          <w:cols w:space="0" w:num="1"/>
          <w:rtlGutter w:val="0"/>
          <w:docGrid w:type="lines" w:linePitch="319" w:charSpace="0"/>
        </w:sectPr>
      </w:pPr>
    </w:p>
    <w:p>
      <w:pPr>
        <w:jc w:val="both"/>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auto"/>
          <w:kern w:val="2"/>
          <w:sz w:val="44"/>
          <w:szCs w:val="44"/>
          <w:shd w:val="clear" w:fill="FFFFFF"/>
          <w:lang w:val="en-US" w:eastAsia="zh-CN" w:bidi="ar"/>
        </w:rPr>
      </w:pPr>
      <w:r>
        <w:rPr>
          <w:rFonts w:hint="eastAsia" w:ascii="方正小标宋简体" w:hAnsi="方正小标宋简体" w:eastAsia="方正小标宋简体" w:cs="方正小标宋简体"/>
          <w:color w:val="auto"/>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color w:val="auto"/>
          <w:sz w:val="32"/>
          <w:szCs w:val="32"/>
          <w:lang w:val="en-US" w:eastAsia="zh-CN"/>
        </w:rPr>
        <w:fldChar w:fldCharType="separate"/>
      </w:r>
      <w:r>
        <w:rPr>
          <w:rStyle w:val="9"/>
          <w:rFonts w:hint="eastAsia" w:ascii="仿宋" w:hAnsi="仿宋" w:eastAsia="仿宋" w:cs="仿宋"/>
          <w:color w:val="auto"/>
          <w:sz w:val="32"/>
          <w:szCs w:val="32"/>
          <w:lang w:val="en-US" w:eastAsia="zh-CN"/>
        </w:rPr>
        <w:t>填写参选供应商报名表（附件3），在</w:t>
      </w:r>
      <w:r>
        <w:rPr>
          <w:rFonts w:hint="eastAsia" w:ascii="方正仿宋简体" w:hAnsi="方正仿宋简体" w:eastAsia="方正仿宋简体" w:cs="方正仿宋简体"/>
          <w:bCs/>
          <w:color w:val="auto"/>
          <w:kern w:val="0"/>
          <w:sz w:val="32"/>
          <w:szCs w:val="32"/>
          <w:lang w:val="en-US" w:eastAsia="zh-CN"/>
        </w:rPr>
        <w:t>遴选</w:t>
      </w:r>
      <w:r>
        <w:rPr>
          <w:rStyle w:val="9"/>
          <w:rFonts w:hint="eastAsia" w:ascii="仿宋" w:hAnsi="仿宋" w:eastAsia="仿宋" w:cs="仿宋"/>
          <w:color w:val="auto"/>
          <w:sz w:val="32"/>
          <w:szCs w:val="32"/>
          <w:lang w:val="en-US" w:eastAsia="zh-CN"/>
        </w:rPr>
        <w:t>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color w:val="auto"/>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w:t>
      </w:r>
      <w:r>
        <w:rPr>
          <w:rFonts w:hint="eastAsia" w:ascii="方正仿宋简体" w:hAnsi="方正仿宋简体" w:eastAsia="方正仿宋简体" w:cs="方正仿宋简体"/>
          <w:bCs/>
          <w:color w:val="auto"/>
          <w:kern w:val="0"/>
          <w:sz w:val="32"/>
          <w:szCs w:val="32"/>
          <w:lang w:val="en-US" w:eastAsia="zh-CN"/>
        </w:rPr>
        <w:t>遴选</w:t>
      </w:r>
      <w:r>
        <w:rPr>
          <w:rFonts w:hint="eastAsia" w:ascii="仿宋" w:hAnsi="仿宋" w:eastAsia="仿宋" w:cs="仿宋"/>
          <w:color w:val="auto"/>
          <w:sz w:val="32"/>
          <w:szCs w:val="32"/>
          <w:lang w:val="en-US" w:eastAsia="zh-CN"/>
        </w:rPr>
        <w:t>公告规定的时间、地点递交相关文件（请盖章密封，文件时间须与现场</w:t>
      </w:r>
      <w:r>
        <w:rPr>
          <w:rFonts w:hint="eastAsia" w:ascii="方正仿宋简体" w:hAnsi="方正仿宋简体" w:eastAsia="方正仿宋简体" w:cs="方正仿宋简体"/>
          <w:bCs/>
          <w:color w:val="auto"/>
          <w:kern w:val="0"/>
          <w:sz w:val="32"/>
          <w:szCs w:val="32"/>
          <w:lang w:val="en-US" w:eastAsia="zh-CN"/>
        </w:rPr>
        <w:t>遴选</w:t>
      </w:r>
      <w:r>
        <w:rPr>
          <w:rFonts w:hint="eastAsia" w:ascii="仿宋" w:hAnsi="仿宋" w:eastAsia="仿宋" w:cs="仿宋"/>
          <w:color w:val="auto"/>
          <w:sz w:val="32"/>
          <w:szCs w:val="32"/>
          <w:lang w:val="en-US" w:eastAsia="zh-CN"/>
        </w:rPr>
        <w:t>时间一致），文件需包含以下内容：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企业法人营业执照和</w:t>
      </w:r>
      <w:r>
        <w:rPr>
          <w:rFonts w:hint="eastAsia" w:ascii="方正仿宋简体" w:hAnsi="方正仿宋简体" w:eastAsia="方正仿宋简体" w:cs="方正仿宋简体"/>
          <w:color w:val="auto"/>
          <w:kern w:val="2"/>
          <w:sz w:val="32"/>
          <w:szCs w:val="32"/>
          <w:shd w:val="clear" w:fill="FFFFFF"/>
          <w:lang w:val="en-US" w:eastAsia="zh-CN" w:bidi="ar"/>
        </w:rPr>
        <w:t>医疗器械经营许可证</w:t>
      </w:r>
      <w:r>
        <w:rPr>
          <w:rFonts w:hint="eastAsia" w:ascii="仿宋" w:hAnsi="仿宋" w:eastAsia="仿宋" w:cs="仿宋"/>
          <w:color w:val="auto"/>
          <w:sz w:val="32"/>
          <w:szCs w:val="32"/>
          <w:lang w:val="en-US" w:eastAsia="zh-CN"/>
        </w:rPr>
        <w:t>（复印件，盖章）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非法人参加比选会的除以上资料外需额外提供法定代表人授权书（盖章，法人和被授权人签字）及被授权人身份证（复印件，盖章）。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附件4“评分细则”中涉及的所有内容</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6、参选供应商需符合采购法第二十二条规定</w:t>
      </w:r>
      <w:r>
        <w:rPr>
          <w:rFonts w:hint="eastAsia" w:ascii="仿宋" w:hAnsi="仿宋" w:eastAsia="仿宋" w:cs="仿宋"/>
          <w:color w:val="auto"/>
          <w:sz w:val="32"/>
          <w:szCs w:val="32"/>
          <w:lang w:val="en-US" w:eastAsia="zh-CN"/>
        </w:rPr>
        <w:br w:type="page"/>
      </w:r>
    </w:p>
    <w:p>
      <w:pPr>
        <w:jc w:val="both"/>
        <w:rPr>
          <w:rFonts w:hint="eastAsia" w:ascii="仿宋" w:hAnsi="仿宋" w:eastAsia="仿宋" w:cs="仿宋"/>
          <w:color w:val="auto"/>
          <w:sz w:val="32"/>
          <w:szCs w:val="32"/>
          <w:lang w:val="en-US" w:eastAsia="zh-CN"/>
        </w:rPr>
        <w:sectPr>
          <w:pgSz w:w="11906" w:h="16838"/>
          <w:pgMar w:top="1440" w:right="1803" w:bottom="1440" w:left="1803" w:header="851" w:footer="992" w:gutter="0"/>
          <w:cols w:space="0" w:num="1"/>
          <w:rtlGutter w:val="0"/>
          <w:docGrid w:type="lines" w:linePitch="319" w:charSpace="0"/>
        </w:sectPr>
      </w:pPr>
    </w:p>
    <w:p>
      <w:pPr>
        <w:jc w:val="both"/>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auto"/>
          <w:kern w:val="2"/>
          <w:sz w:val="44"/>
          <w:szCs w:val="44"/>
          <w:shd w:val="clear" w:fill="FFFFFF"/>
          <w:lang w:val="en-US" w:eastAsia="zh-CN" w:bidi="ar"/>
        </w:rPr>
      </w:pPr>
      <w:r>
        <w:rPr>
          <w:rFonts w:hint="eastAsia" w:ascii="方正小标宋简体" w:hAnsi="方正小标宋简体" w:eastAsia="方正小标宋简体" w:cs="方正小标宋简体"/>
          <w:color w:val="auto"/>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项目名称：邛崃市疾病预防控制中心检验检测试剂耗材配送服务</w:t>
      </w:r>
    </w:p>
    <w:tbl>
      <w:tblPr>
        <w:tblStyle w:val="5"/>
        <w:tblpPr w:leftFromText="180" w:rightFromText="180" w:vertAnchor="text" w:horzAnchor="page" w:tblpXSpec="center" w:tblpY="27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bl>
    <w:p>
      <w:pPr>
        <w:rPr>
          <w:color w:val="auto"/>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auto"/>
          <w:kern w:val="2"/>
          <w:sz w:val="44"/>
          <w:szCs w:val="44"/>
          <w:shd w:val="clear" w:fill="FFFFFF"/>
          <w:lang w:val="en-US" w:eastAsia="zh-CN" w:bidi="ar"/>
        </w:rPr>
      </w:pPr>
      <w:r>
        <w:rPr>
          <w:rFonts w:hint="eastAsia" w:ascii="方正小标宋简体" w:hAnsi="方正小标宋简体" w:eastAsia="方正小标宋简体" w:cs="方正小标宋简体"/>
          <w:color w:val="auto"/>
          <w:kern w:val="2"/>
          <w:sz w:val="44"/>
          <w:szCs w:val="44"/>
          <w:shd w:val="clear" w:fill="FFFFFF"/>
          <w:lang w:val="en-US" w:eastAsia="zh-CN" w:bidi="ar"/>
        </w:rPr>
        <w:t>评分细则</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386"/>
        <w:gridCol w:w="1386"/>
        <w:gridCol w:w="5754"/>
        <w:gridCol w:w="1227"/>
        <w:gridCol w:w="3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评分因素及权重</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报价30%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30分</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以本次满足遴选公告要求且报价最低的供应商的价格为基准价，其价格分为满分。其他供应商的价格分统一按照下列公式计算：报价得分=(基准价/响应报价)×100%×30。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项目配送实施方案24%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24分</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参选供应商针对本项目所提供的项目配送实施方案（包含①配送人员配置②车辆配置③配送响应时间④服务及配送方案）进行评审。完全满足以上项目配送实施方案评定方向并且切实可行的得24分；每有一处不完整的扣6分，每有一处内容存在缺陷（缺陷是指：存在不适用项目实际情况的情形、凭空编造、内容前后不一致、前后逻辑错误、涉及的规范及标准错误、地点区域错误、内容缺失、不符合采购需求等）扣3分，扣完为止。</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运行方案和管理制度20%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20分</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参选供应商针对本项目所提供的运行方案和管理制度（①项目管理机构图②工作职能组织运行图③项目经理的管理职责④内部管理的职责分工⑤日常管理制度和考核办法）进行评审。完全满足以上方案评定方向并且切实可行的得20分；每有一处不完整的扣4分，每有一处内容存在缺陷（缺陷是指：存在不适用项目实际情况的情形、凭空编造、内容前后不一致、前后逻辑错误、涉及的规范及标准错误、地点区域错误、内容缺失、不符合采购需求等）扣2分，扣完为止。</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售后服务方案16%</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16分</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根据参选供应商针对本项目所提供的售后服务方案（包含①质量保证范围②本地化售后服务③应急处理方案④人员培训计划）进行评审，售后服务方案提供完整、科学，且利于项目的实施的得16分，每有一处不完整的扣4分，每有一处内容存在缺陷（缺陷是指：存在不适用项目实际情况的情形、凭空编造、内容前后不一致、前后逻辑错误、涉及的规范及标准错误、地点区域错误、内容缺失、不符合采购需求等）扣2分，扣完为止。       </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业绩10%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10分</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参选供应商提供2020年1月1日至递交响应文件截止日的同类项目业绩进行评分：每个类似项目业绩得2分，本项最多得10分。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注：提供合同或中标/成交/中选通知书复印件，并加盖供应商鲜章。</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auto"/>
          <w:kern w:val="2"/>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color w:val="auto"/>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82FAD-0508-49AA-9695-CCFA9CEFC8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D0E44F4-E8D1-4242-80D6-4C89803A2DBD}"/>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GRlYzliNDU4ZTBiZDRjNzQ0ZjEzZmMzMjZmNGUifQ=="/>
  </w:docVars>
  <w:rsids>
    <w:rsidRoot w:val="31F85E7C"/>
    <w:rsid w:val="00554C4A"/>
    <w:rsid w:val="00F50CDF"/>
    <w:rsid w:val="012F5F9F"/>
    <w:rsid w:val="01842B1D"/>
    <w:rsid w:val="01B87CB3"/>
    <w:rsid w:val="02C81BEE"/>
    <w:rsid w:val="032B4AF7"/>
    <w:rsid w:val="03433A17"/>
    <w:rsid w:val="038727FE"/>
    <w:rsid w:val="03F1578E"/>
    <w:rsid w:val="045010B6"/>
    <w:rsid w:val="04595F3D"/>
    <w:rsid w:val="04A10F62"/>
    <w:rsid w:val="04D1531E"/>
    <w:rsid w:val="053E2A66"/>
    <w:rsid w:val="06D45D5B"/>
    <w:rsid w:val="07E3324C"/>
    <w:rsid w:val="07F164B3"/>
    <w:rsid w:val="087C062D"/>
    <w:rsid w:val="096774D1"/>
    <w:rsid w:val="09E35B78"/>
    <w:rsid w:val="0B0211BD"/>
    <w:rsid w:val="0B077377"/>
    <w:rsid w:val="0B716F80"/>
    <w:rsid w:val="0BD93174"/>
    <w:rsid w:val="0D605CD1"/>
    <w:rsid w:val="0E2714DC"/>
    <w:rsid w:val="0F87344A"/>
    <w:rsid w:val="0FEE50CB"/>
    <w:rsid w:val="0FEE72AD"/>
    <w:rsid w:val="0FF02D9D"/>
    <w:rsid w:val="1056465F"/>
    <w:rsid w:val="11207761"/>
    <w:rsid w:val="11684816"/>
    <w:rsid w:val="11715E16"/>
    <w:rsid w:val="126418D9"/>
    <w:rsid w:val="12AC266A"/>
    <w:rsid w:val="132B66EA"/>
    <w:rsid w:val="139E0753"/>
    <w:rsid w:val="160A7A07"/>
    <w:rsid w:val="17773DA4"/>
    <w:rsid w:val="17D3547E"/>
    <w:rsid w:val="18DD1A17"/>
    <w:rsid w:val="1938609F"/>
    <w:rsid w:val="198E6712"/>
    <w:rsid w:val="1A9F313B"/>
    <w:rsid w:val="1B375D24"/>
    <w:rsid w:val="1BC552B9"/>
    <w:rsid w:val="1BC943CB"/>
    <w:rsid w:val="1CBA4E5F"/>
    <w:rsid w:val="1D8D60CF"/>
    <w:rsid w:val="1DAF18F9"/>
    <w:rsid w:val="1DB47B00"/>
    <w:rsid w:val="1DDC0E05"/>
    <w:rsid w:val="1E5471D3"/>
    <w:rsid w:val="1EAA184F"/>
    <w:rsid w:val="1EBB5644"/>
    <w:rsid w:val="1F7A56AD"/>
    <w:rsid w:val="1FA97878"/>
    <w:rsid w:val="20076F31"/>
    <w:rsid w:val="207750B5"/>
    <w:rsid w:val="213F37C8"/>
    <w:rsid w:val="21EB1616"/>
    <w:rsid w:val="22E77782"/>
    <w:rsid w:val="22FB7F7F"/>
    <w:rsid w:val="243F394F"/>
    <w:rsid w:val="25BC57A4"/>
    <w:rsid w:val="26842B9F"/>
    <w:rsid w:val="270D3939"/>
    <w:rsid w:val="27390C1E"/>
    <w:rsid w:val="28230241"/>
    <w:rsid w:val="28906C07"/>
    <w:rsid w:val="28DE0127"/>
    <w:rsid w:val="2A034BB3"/>
    <w:rsid w:val="2ACD4D66"/>
    <w:rsid w:val="2B257222"/>
    <w:rsid w:val="2B4754B4"/>
    <w:rsid w:val="2CA60F5C"/>
    <w:rsid w:val="2CD26D5B"/>
    <w:rsid w:val="2CD3173D"/>
    <w:rsid w:val="2D670C72"/>
    <w:rsid w:val="308D044E"/>
    <w:rsid w:val="318729DF"/>
    <w:rsid w:val="31EF0CAF"/>
    <w:rsid w:val="31F85E7C"/>
    <w:rsid w:val="324C65B4"/>
    <w:rsid w:val="329820BC"/>
    <w:rsid w:val="333B7F24"/>
    <w:rsid w:val="33E33CC3"/>
    <w:rsid w:val="341F0505"/>
    <w:rsid w:val="344F51FB"/>
    <w:rsid w:val="35351CE2"/>
    <w:rsid w:val="355C48AD"/>
    <w:rsid w:val="35B018A7"/>
    <w:rsid w:val="35EA1EB9"/>
    <w:rsid w:val="36155628"/>
    <w:rsid w:val="37C572E8"/>
    <w:rsid w:val="382A38D8"/>
    <w:rsid w:val="383D5E04"/>
    <w:rsid w:val="38832FAD"/>
    <w:rsid w:val="395F496C"/>
    <w:rsid w:val="3B3360B0"/>
    <w:rsid w:val="3B4B2A34"/>
    <w:rsid w:val="3E5C7EC9"/>
    <w:rsid w:val="3E7055B1"/>
    <w:rsid w:val="3FF974C4"/>
    <w:rsid w:val="40273D0A"/>
    <w:rsid w:val="40336CE4"/>
    <w:rsid w:val="403D18AE"/>
    <w:rsid w:val="421739EA"/>
    <w:rsid w:val="42336996"/>
    <w:rsid w:val="42750D5C"/>
    <w:rsid w:val="42823479"/>
    <w:rsid w:val="42FD3D2F"/>
    <w:rsid w:val="432B72F5"/>
    <w:rsid w:val="446077EA"/>
    <w:rsid w:val="470D5E0D"/>
    <w:rsid w:val="47384248"/>
    <w:rsid w:val="477E4B57"/>
    <w:rsid w:val="48CB7E3A"/>
    <w:rsid w:val="48F34C13"/>
    <w:rsid w:val="49922E28"/>
    <w:rsid w:val="4B68360C"/>
    <w:rsid w:val="4B8464B4"/>
    <w:rsid w:val="4C593040"/>
    <w:rsid w:val="4D907065"/>
    <w:rsid w:val="4F1B712F"/>
    <w:rsid w:val="4FA05C21"/>
    <w:rsid w:val="503B7B04"/>
    <w:rsid w:val="5135573C"/>
    <w:rsid w:val="52075749"/>
    <w:rsid w:val="52E71802"/>
    <w:rsid w:val="535935E2"/>
    <w:rsid w:val="544578FE"/>
    <w:rsid w:val="545D09D9"/>
    <w:rsid w:val="557A1FE1"/>
    <w:rsid w:val="55BA1450"/>
    <w:rsid w:val="56552F27"/>
    <w:rsid w:val="56642AFA"/>
    <w:rsid w:val="579161E1"/>
    <w:rsid w:val="57F34D19"/>
    <w:rsid w:val="58B13A3E"/>
    <w:rsid w:val="58C13A7F"/>
    <w:rsid w:val="59181E06"/>
    <w:rsid w:val="59360F03"/>
    <w:rsid w:val="594A49DC"/>
    <w:rsid w:val="5B197D4B"/>
    <w:rsid w:val="5BE417F7"/>
    <w:rsid w:val="5C3E4B64"/>
    <w:rsid w:val="5CDC1CAC"/>
    <w:rsid w:val="5CE84878"/>
    <w:rsid w:val="5CEB17BE"/>
    <w:rsid w:val="5D777AC6"/>
    <w:rsid w:val="5ECB375E"/>
    <w:rsid w:val="5FF20437"/>
    <w:rsid w:val="6041496D"/>
    <w:rsid w:val="608740B3"/>
    <w:rsid w:val="613C2E71"/>
    <w:rsid w:val="617B4425"/>
    <w:rsid w:val="626764BC"/>
    <w:rsid w:val="62ED0AFA"/>
    <w:rsid w:val="63813662"/>
    <w:rsid w:val="654E74BF"/>
    <w:rsid w:val="655F791E"/>
    <w:rsid w:val="664D028B"/>
    <w:rsid w:val="666005FD"/>
    <w:rsid w:val="66EA16E0"/>
    <w:rsid w:val="67846131"/>
    <w:rsid w:val="67C67C99"/>
    <w:rsid w:val="68DF54A2"/>
    <w:rsid w:val="68E1064A"/>
    <w:rsid w:val="69263196"/>
    <w:rsid w:val="692E3BD2"/>
    <w:rsid w:val="6A5F2256"/>
    <w:rsid w:val="6B905BC0"/>
    <w:rsid w:val="6C061936"/>
    <w:rsid w:val="6C261BC0"/>
    <w:rsid w:val="6C6415A4"/>
    <w:rsid w:val="6D535020"/>
    <w:rsid w:val="6DC8486C"/>
    <w:rsid w:val="6F7057B5"/>
    <w:rsid w:val="701667F6"/>
    <w:rsid w:val="70227A0B"/>
    <w:rsid w:val="70476352"/>
    <w:rsid w:val="70A9070D"/>
    <w:rsid w:val="70DB51F4"/>
    <w:rsid w:val="715865FA"/>
    <w:rsid w:val="72FC49DF"/>
    <w:rsid w:val="7318110C"/>
    <w:rsid w:val="73410016"/>
    <w:rsid w:val="742C4E6F"/>
    <w:rsid w:val="74381A66"/>
    <w:rsid w:val="74B86703"/>
    <w:rsid w:val="75842A89"/>
    <w:rsid w:val="77073E41"/>
    <w:rsid w:val="77161F39"/>
    <w:rsid w:val="78A84CE1"/>
    <w:rsid w:val="793547C6"/>
    <w:rsid w:val="79606120"/>
    <w:rsid w:val="79B456E1"/>
    <w:rsid w:val="7AA237A6"/>
    <w:rsid w:val="7B9A1258"/>
    <w:rsid w:val="7C383D75"/>
    <w:rsid w:val="7C3F79E7"/>
    <w:rsid w:val="7D4B4C50"/>
    <w:rsid w:val="7DF37550"/>
    <w:rsid w:val="7E180234"/>
    <w:rsid w:val="7E5751DF"/>
    <w:rsid w:val="7E6142BA"/>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000000"/>
      <w:u w:val="none"/>
    </w:rPr>
  </w:style>
  <w:style w:type="character" w:styleId="9">
    <w:name w:val="Hyperlink"/>
    <w:basedOn w:val="7"/>
    <w:qFormat/>
    <w:uiPriority w:val="0"/>
    <w:rPr>
      <w:color w:val="000000"/>
      <w:u w:val="none"/>
    </w:rPr>
  </w:style>
  <w:style w:type="character" w:customStyle="1" w:styleId="10">
    <w:name w:val="hover"/>
    <w:basedOn w:val="7"/>
    <w:autoRedefine/>
    <w:qFormat/>
    <w:uiPriority w:val="0"/>
  </w:style>
  <w:style w:type="character" w:customStyle="1" w:styleId="11">
    <w:name w:val="hover1"/>
    <w:basedOn w:val="7"/>
    <w:autoRedefine/>
    <w:qFormat/>
    <w:uiPriority w:val="0"/>
  </w:style>
  <w:style w:type="character" w:customStyle="1" w:styleId="12">
    <w:name w:val="hover2"/>
    <w:basedOn w:val="7"/>
    <w:autoRedefine/>
    <w:qFormat/>
    <w:uiPriority w:val="0"/>
  </w:style>
  <w:style w:type="character" w:customStyle="1" w:styleId="13">
    <w:name w:val="font31"/>
    <w:basedOn w:val="7"/>
    <w:qFormat/>
    <w:uiPriority w:val="0"/>
    <w:rPr>
      <w:rFonts w:hint="eastAsia" w:ascii="仿宋" w:hAnsi="仿宋" w:eastAsia="仿宋" w:cs="仿宋"/>
      <w:color w:val="000000"/>
      <w:sz w:val="24"/>
      <w:szCs w:val="24"/>
      <w:u w:val="none"/>
    </w:rPr>
  </w:style>
  <w:style w:type="character" w:customStyle="1" w:styleId="14">
    <w:name w:val="font51"/>
    <w:basedOn w:val="7"/>
    <w:qFormat/>
    <w:uiPriority w:val="0"/>
    <w:rPr>
      <w:rFonts w:hint="eastAsia" w:ascii="仿宋" w:hAnsi="仿宋" w:eastAsia="仿宋" w:cs="仿宋"/>
      <w:color w:val="000000"/>
      <w:sz w:val="24"/>
      <w:szCs w:val="24"/>
      <w:u w:val="none"/>
    </w:rPr>
  </w:style>
  <w:style w:type="character" w:customStyle="1" w:styleId="15">
    <w:name w:val="font41"/>
    <w:basedOn w:val="7"/>
    <w:uiPriority w:val="0"/>
    <w:rPr>
      <w:rFonts w:hint="eastAsia" w:ascii="仿宋" w:hAnsi="仿宋" w:eastAsia="仿宋" w:cs="仿宋"/>
      <w:color w:val="000000"/>
      <w:sz w:val="24"/>
      <w:szCs w:val="24"/>
      <w:u w:val="none"/>
    </w:rPr>
  </w:style>
  <w:style w:type="character" w:customStyle="1" w:styleId="16">
    <w:name w:val="font61"/>
    <w:basedOn w:val="7"/>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109</TotalTime>
  <ScaleCrop>false</ScaleCrop>
  <LinksUpToDate>false</LinksUpToDate>
  <CharactersWithSpaces>458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找时间自己填上去</cp:lastModifiedBy>
  <cp:lastPrinted>2019-07-22T08:13:00Z</cp:lastPrinted>
  <dcterms:modified xsi:type="dcterms:W3CDTF">2024-01-03T05:32:12Z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A0796BABB3824A3489F0B9711D5C3682_13</vt:lpwstr>
  </property>
</Properties>
</file>